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77993" w:rsidRDefault="00777993">
      <w:pPr>
        <w:pStyle w:val="Corpsdetexte"/>
        <w:jc w:val="left"/>
        <w:rPr>
          <w:sz w:val="22"/>
          <w:szCs w:val="22"/>
        </w:rPr>
      </w:pPr>
      <w:bookmarkStart w:id="0" w:name="_GoBack"/>
      <w:bookmarkEnd w:id="0"/>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77993" w:rsidRDefault="00777993">
      <w:pPr>
        <w:pStyle w:val="Corpsdetexte"/>
        <w:jc w:val="left"/>
      </w:pPr>
    </w:p>
    <w:p w:rsidR="00777993" w:rsidRDefault="00C744B5">
      <w:pPr>
        <w:pStyle w:val="Corpsdetexte"/>
        <w:jc w:val="left"/>
        <w:rPr>
          <w:rFonts w:ascii="Times New Roman" w:hAnsi="Times New Roman"/>
          <w:b w:val="0"/>
          <w:sz w:val="22"/>
          <w:szCs w:val="22"/>
        </w:rPr>
      </w:pP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t xml:space="preserve">Le </w:t>
      </w:r>
      <w:r w:rsidR="0059372B">
        <w:rPr>
          <w:rFonts w:ascii="Times New Roman" w:hAnsi="Times New Roman"/>
          <w:b w:val="0"/>
          <w:sz w:val="22"/>
          <w:szCs w:val="22"/>
        </w:rPr>
        <w:t>4 mai</w:t>
      </w:r>
      <w:r w:rsidR="00867346">
        <w:rPr>
          <w:rFonts w:ascii="Times New Roman" w:hAnsi="Times New Roman"/>
          <w:b w:val="0"/>
          <w:sz w:val="22"/>
          <w:szCs w:val="22"/>
        </w:rPr>
        <w:t xml:space="preserve"> 2015</w:t>
      </w:r>
      <w:r>
        <w:rPr>
          <w:rFonts w:ascii="Times New Roman" w:hAnsi="Times New Roman"/>
          <w:b w:val="0"/>
          <w:sz w:val="22"/>
          <w:szCs w:val="22"/>
        </w:rPr>
        <w:t>,</w:t>
      </w:r>
    </w:p>
    <w:p w:rsidR="00777993" w:rsidRDefault="00777993">
      <w:pPr>
        <w:pStyle w:val="Corpsdetexte"/>
        <w:jc w:val="left"/>
        <w:rPr>
          <w:rFonts w:ascii="Times New Roman" w:hAnsi="Times New Roman"/>
          <w:b w:val="0"/>
          <w:sz w:val="22"/>
          <w:szCs w:val="22"/>
        </w:rPr>
      </w:pP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p>
    <w:p w:rsidR="00777993" w:rsidRDefault="00777993" w:rsidP="00C744B5">
      <w:pPr>
        <w:pStyle w:val="Corpsdetexte"/>
        <w:jc w:val="left"/>
        <w:rPr>
          <w:rFonts w:ascii="Times New Roman" w:hAnsi="Times New Roman"/>
          <w:b w:val="0"/>
          <w:sz w:val="22"/>
          <w:szCs w:val="22"/>
        </w:rPr>
      </w:pP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r>
      <w:r>
        <w:rPr>
          <w:rFonts w:ascii="Times New Roman" w:hAnsi="Times New Roman"/>
          <w:b w:val="0"/>
          <w:sz w:val="22"/>
          <w:szCs w:val="22"/>
        </w:rPr>
        <w:tab/>
        <w:t xml:space="preserve"> </w:t>
      </w:r>
    </w:p>
    <w:p w:rsidR="0059372B" w:rsidRDefault="0059372B" w:rsidP="00867346">
      <w:pPr>
        <w:jc w:val="both"/>
        <w:rPr>
          <w:rFonts w:ascii="Times New Roman" w:hAnsi="Times New Roman" w:cs="Times New Roman"/>
        </w:rPr>
      </w:pPr>
    </w:p>
    <w:p w:rsidR="0059372B" w:rsidRDefault="0059372B" w:rsidP="00867346">
      <w:pPr>
        <w:jc w:val="both"/>
        <w:rPr>
          <w:rFonts w:ascii="Times New Roman" w:hAnsi="Times New Roman" w:cs="Times New Roman"/>
        </w:rPr>
      </w:pPr>
    </w:p>
    <w:p w:rsidR="00867346" w:rsidRPr="00867346" w:rsidRDefault="00867346" w:rsidP="00867346">
      <w:pPr>
        <w:jc w:val="both"/>
        <w:rPr>
          <w:rFonts w:ascii="Times New Roman" w:hAnsi="Times New Roman" w:cs="Times New Roman"/>
        </w:rPr>
      </w:pPr>
      <w:r w:rsidRPr="00867346">
        <w:rPr>
          <w:rFonts w:ascii="Times New Roman" w:hAnsi="Times New Roman" w:cs="Times New Roman"/>
        </w:rPr>
        <w:t>Madame la Sénatrice,</w:t>
      </w:r>
    </w:p>
    <w:p w:rsidR="00867346" w:rsidRPr="00867346" w:rsidRDefault="00867346" w:rsidP="00867346">
      <w:pPr>
        <w:jc w:val="both"/>
        <w:rPr>
          <w:rFonts w:ascii="Times New Roman" w:hAnsi="Times New Roman" w:cs="Times New Roman"/>
        </w:rPr>
      </w:pPr>
    </w:p>
    <w:p w:rsidR="0059372B" w:rsidRDefault="0059372B" w:rsidP="00867346">
      <w:pPr>
        <w:jc w:val="both"/>
        <w:rPr>
          <w:rFonts w:ascii="Times New Roman" w:hAnsi="Times New Roman" w:cs="Times New Roman"/>
        </w:rPr>
      </w:pPr>
    </w:p>
    <w:p w:rsidR="00867346" w:rsidRDefault="00867346" w:rsidP="00867346">
      <w:pPr>
        <w:jc w:val="both"/>
        <w:rPr>
          <w:rFonts w:ascii="Times New Roman" w:hAnsi="Times New Roman" w:cs="Times New Roman"/>
        </w:rPr>
      </w:pPr>
      <w:r w:rsidRPr="00867346">
        <w:rPr>
          <w:rFonts w:ascii="Times New Roman" w:hAnsi="Times New Roman" w:cs="Times New Roman"/>
        </w:rPr>
        <w:t>L'association Tempo Territorial se réjouit de la mission qui vous est confiée sur l'adaptation des horaires d'ouverture des bibliothèques aux rythmes de vie des Français, signe de l'intérêt porté par le gouvernement à cette question (et de la reconnaissance de l'expérience rennaise sur les temps de la ville).</w:t>
      </w:r>
    </w:p>
    <w:p w:rsidR="00867346" w:rsidRPr="00867346" w:rsidRDefault="00867346" w:rsidP="00867346">
      <w:pPr>
        <w:jc w:val="both"/>
        <w:rPr>
          <w:rFonts w:ascii="Times New Roman" w:hAnsi="Times New Roman" w:cs="Times New Roman"/>
        </w:rPr>
      </w:pPr>
    </w:p>
    <w:p w:rsidR="00867346" w:rsidRDefault="00867346" w:rsidP="00867346">
      <w:pPr>
        <w:jc w:val="both"/>
        <w:rPr>
          <w:rFonts w:ascii="Times New Roman" w:hAnsi="Times New Roman" w:cs="Times New Roman"/>
        </w:rPr>
      </w:pPr>
      <w:r w:rsidRPr="00867346">
        <w:rPr>
          <w:rFonts w:ascii="Times New Roman" w:hAnsi="Times New Roman" w:cs="Times New Roman"/>
        </w:rPr>
        <w:t>Tempo Territorial réunit les acteurs des politiques temporelles, avec près de 30 collectivités membres, et promeut la prise en compte des temps sociaux dans l'ensemble des politiques publiques. La question des horaires des services publics tient une place centrale dans sa réflexion.</w:t>
      </w:r>
      <w:r w:rsidR="009C11F0">
        <w:rPr>
          <w:rFonts w:ascii="Times New Roman" w:hAnsi="Times New Roman" w:cs="Times New Roman"/>
        </w:rPr>
        <w:t xml:space="preserve"> </w:t>
      </w:r>
      <w:r w:rsidRPr="00867346">
        <w:rPr>
          <w:rFonts w:ascii="Times New Roman" w:hAnsi="Times New Roman" w:cs="Times New Roman"/>
        </w:rPr>
        <w:t>En ce qui concerne les horaires des bibliothèques, Tempo a animé en 2010-2011 un groupe de travail ouvert aux p</w:t>
      </w:r>
      <w:r w:rsidR="009C11F0">
        <w:rPr>
          <w:rFonts w:ascii="Times New Roman" w:hAnsi="Times New Roman" w:cs="Times New Roman"/>
        </w:rPr>
        <w:t>rofessionnels des bibliothèques</w:t>
      </w:r>
      <w:r w:rsidRPr="00867346">
        <w:rPr>
          <w:rFonts w:ascii="Times New Roman" w:hAnsi="Times New Roman" w:cs="Times New Roman"/>
        </w:rPr>
        <w:t xml:space="preserve"> sur la question spécifique de l'ouverture dominicale des médiathèques. Les documents publiés à cette occasion, ainsi que différentes contributions des membres de Tempo à des synthèses nationales, accompagnent ce courrier.</w:t>
      </w:r>
    </w:p>
    <w:p w:rsidR="00867346" w:rsidRPr="00867346" w:rsidRDefault="00867346" w:rsidP="00867346">
      <w:pPr>
        <w:jc w:val="both"/>
        <w:rPr>
          <w:rFonts w:ascii="Times New Roman" w:hAnsi="Times New Roman" w:cs="Times New Roman"/>
        </w:rPr>
      </w:pPr>
    </w:p>
    <w:p w:rsidR="00867346" w:rsidRDefault="00867346" w:rsidP="00867346">
      <w:pPr>
        <w:jc w:val="both"/>
        <w:rPr>
          <w:rFonts w:ascii="Times New Roman" w:hAnsi="Times New Roman" w:cs="Times New Roman"/>
        </w:rPr>
      </w:pPr>
      <w:r w:rsidRPr="00867346">
        <w:rPr>
          <w:rFonts w:ascii="Times New Roman" w:hAnsi="Times New Roman" w:cs="Times New Roman"/>
        </w:rPr>
        <w:t>De ces différents écrits, je me permets de souligner</w:t>
      </w:r>
      <w:r w:rsidR="009C11F0">
        <w:rPr>
          <w:rFonts w:ascii="Times New Roman" w:hAnsi="Times New Roman" w:cs="Times New Roman"/>
        </w:rPr>
        <w:t xml:space="preserve"> </w:t>
      </w:r>
      <w:r w:rsidR="00403D49">
        <w:rPr>
          <w:rFonts w:ascii="Times New Roman" w:hAnsi="Times New Roman" w:cs="Times New Roman"/>
        </w:rPr>
        <w:t>cinq</w:t>
      </w:r>
      <w:r w:rsidR="00403D49" w:rsidRPr="00867346">
        <w:rPr>
          <w:rFonts w:ascii="Times New Roman" w:hAnsi="Times New Roman" w:cs="Times New Roman"/>
        </w:rPr>
        <w:t xml:space="preserve"> </w:t>
      </w:r>
      <w:r w:rsidRPr="00867346">
        <w:rPr>
          <w:rFonts w:ascii="Times New Roman" w:hAnsi="Times New Roman" w:cs="Times New Roman"/>
        </w:rPr>
        <w:t xml:space="preserve">éléments principaux qui témoignent d'une approche temporelle spécifique. </w:t>
      </w:r>
    </w:p>
    <w:p w:rsidR="00867346" w:rsidRPr="00867346" w:rsidRDefault="00867346" w:rsidP="00867346">
      <w:pPr>
        <w:jc w:val="both"/>
        <w:rPr>
          <w:rFonts w:ascii="Times New Roman" w:hAnsi="Times New Roman" w:cs="Times New Roman"/>
        </w:rPr>
      </w:pPr>
    </w:p>
    <w:p w:rsidR="00867346" w:rsidRPr="00867346" w:rsidRDefault="00867346" w:rsidP="00867346">
      <w:pPr>
        <w:jc w:val="both"/>
        <w:rPr>
          <w:rFonts w:ascii="Times New Roman" w:hAnsi="Times New Roman" w:cs="Times New Roman"/>
        </w:rPr>
      </w:pPr>
      <w:r w:rsidRPr="00867346">
        <w:rPr>
          <w:rFonts w:ascii="Times New Roman" w:hAnsi="Times New Roman" w:cs="Times New Roman"/>
        </w:rPr>
        <w:t>Tout d'abord, il convient de rappeler la grande diversité des rythmes de vie de nos concitoyens. De grandes mutations temporelles sont intervenues depuis l'après-guerre : allongement de l'espérance de vie</w:t>
      </w:r>
      <w:r w:rsidR="00403D49">
        <w:rPr>
          <w:rFonts w:ascii="Times New Roman" w:hAnsi="Times New Roman" w:cs="Times New Roman"/>
        </w:rPr>
        <w:t xml:space="preserve"> (+31 ans)</w:t>
      </w:r>
      <w:r w:rsidRPr="00867346">
        <w:rPr>
          <w:rFonts w:ascii="Times New Roman" w:hAnsi="Times New Roman" w:cs="Times New Roman"/>
        </w:rPr>
        <w:t xml:space="preserve">, </w:t>
      </w:r>
      <w:r w:rsidR="00403D49">
        <w:rPr>
          <w:rFonts w:ascii="Times New Roman" w:hAnsi="Times New Roman" w:cs="Times New Roman"/>
        </w:rPr>
        <w:t xml:space="preserve">entrée massive des femmes sur le marché du travail, </w:t>
      </w:r>
      <w:r w:rsidRPr="00867346">
        <w:rPr>
          <w:rFonts w:ascii="Times New Roman" w:hAnsi="Times New Roman" w:cs="Times New Roman"/>
        </w:rPr>
        <w:t>multiplication des horaires atypiques de travail (horaires variables, fractionnés, de nuit, le week-end), accroissement du temps libre, inégalement réparti entre les personnes et les phases de la vie</w:t>
      </w:r>
      <w:r w:rsidR="00403D49">
        <w:rPr>
          <w:rFonts w:ascii="Times New Roman" w:hAnsi="Times New Roman" w:cs="Times New Roman"/>
        </w:rPr>
        <w:t>, TIC</w:t>
      </w:r>
      <w:r w:rsidRPr="00867346">
        <w:rPr>
          <w:rFonts w:ascii="Times New Roman" w:hAnsi="Times New Roman" w:cs="Times New Roman"/>
        </w:rPr>
        <w:t>… Les services publics locaux sont confrontés à une multiplicité d'attentes et d'usages, ce dont témoigne l'expression de "ville à 1000 temps".</w:t>
      </w:r>
    </w:p>
    <w:p w:rsidR="00867346" w:rsidRPr="00867346" w:rsidRDefault="00867346" w:rsidP="00867346">
      <w:pPr>
        <w:jc w:val="both"/>
        <w:rPr>
          <w:rFonts w:ascii="Times New Roman" w:hAnsi="Times New Roman" w:cs="Times New Roman"/>
        </w:rPr>
      </w:pPr>
    </w:p>
    <w:p w:rsidR="00867346" w:rsidRDefault="00867346" w:rsidP="00867346">
      <w:pPr>
        <w:jc w:val="both"/>
        <w:rPr>
          <w:rFonts w:ascii="Times New Roman" w:hAnsi="Times New Roman" w:cs="Times New Roman"/>
        </w:rPr>
      </w:pPr>
      <w:r w:rsidRPr="00867346">
        <w:rPr>
          <w:rFonts w:ascii="Times New Roman" w:hAnsi="Times New Roman" w:cs="Times New Roman"/>
        </w:rPr>
        <w:t xml:space="preserve">Deuxième élément, il ne saurait y avoir de modèle unique pour les horaires d'ouvertures, qui doivent être adaptés au profil temporel des territoires et des publics concernés, reposant sur une connaissance fine du territoire d'implantation de la bibliothèque et de ses habitants. À l'aide de données sociodémographiques (INSEE notamment) et d'éventuelles enquêtes complémentaires, il est possible de mieux cerner le public d'une bibliothèque. Ainsi, les horaires d'ouvertures souhaités par les retraités ne seront pas les mêmes que ceux souhaités par les </w:t>
      </w:r>
      <w:r w:rsidR="009C11F0" w:rsidRPr="00867346">
        <w:rPr>
          <w:rFonts w:ascii="Times New Roman" w:hAnsi="Times New Roman" w:cs="Times New Roman"/>
        </w:rPr>
        <w:t xml:space="preserve">étudiants </w:t>
      </w:r>
      <w:r w:rsidRPr="00867346">
        <w:rPr>
          <w:rFonts w:ascii="Times New Roman" w:hAnsi="Times New Roman" w:cs="Times New Roman"/>
        </w:rPr>
        <w:t>ou par les</w:t>
      </w:r>
      <w:r w:rsidR="009C11F0" w:rsidRPr="009C11F0">
        <w:rPr>
          <w:rFonts w:ascii="Times New Roman" w:hAnsi="Times New Roman" w:cs="Times New Roman"/>
        </w:rPr>
        <w:t xml:space="preserve"> </w:t>
      </w:r>
      <w:r w:rsidR="009C11F0" w:rsidRPr="00867346">
        <w:rPr>
          <w:rFonts w:ascii="Times New Roman" w:hAnsi="Times New Roman" w:cs="Times New Roman"/>
        </w:rPr>
        <w:t>familles</w:t>
      </w:r>
      <w:r w:rsidRPr="00867346">
        <w:rPr>
          <w:rFonts w:ascii="Times New Roman" w:hAnsi="Times New Roman" w:cs="Times New Roman"/>
        </w:rPr>
        <w:t xml:space="preserve">. </w:t>
      </w:r>
      <w:r w:rsidR="009C11F0">
        <w:rPr>
          <w:rFonts w:ascii="Times New Roman" w:hAnsi="Times New Roman" w:cs="Times New Roman"/>
        </w:rPr>
        <w:t>S</w:t>
      </w:r>
      <w:r w:rsidRPr="00867346">
        <w:rPr>
          <w:rFonts w:ascii="Times New Roman" w:hAnsi="Times New Roman" w:cs="Times New Roman"/>
        </w:rPr>
        <w:t xml:space="preserve">i les </w:t>
      </w:r>
      <w:r w:rsidR="00403D49">
        <w:rPr>
          <w:rFonts w:ascii="Times New Roman" w:hAnsi="Times New Roman" w:cs="Times New Roman"/>
        </w:rPr>
        <w:t>retraités</w:t>
      </w:r>
      <w:r w:rsidR="00403D49" w:rsidRPr="00867346">
        <w:rPr>
          <w:rFonts w:ascii="Times New Roman" w:hAnsi="Times New Roman" w:cs="Times New Roman"/>
        </w:rPr>
        <w:t xml:space="preserve"> </w:t>
      </w:r>
      <w:r w:rsidRPr="00867346">
        <w:rPr>
          <w:rFonts w:ascii="Times New Roman" w:hAnsi="Times New Roman" w:cs="Times New Roman"/>
        </w:rPr>
        <w:t xml:space="preserve">privilégient une ouverture en journée, les </w:t>
      </w:r>
      <w:r w:rsidR="00403D49">
        <w:rPr>
          <w:rFonts w:ascii="Times New Roman" w:hAnsi="Times New Roman" w:cs="Times New Roman"/>
        </w:rPr>
        <w:t>étudiants</w:t>
      </w:r>
      <w:r w:rsidR="00403D49" w:rsidRPr="00867346">
        <w:rPr>
          <w:rFonts w:ascii="Times New Roman" w:hAnsi="Times New Roman" w:cs="Times New Roman"/>
        </w:rPr>
        <w:t xml:space="preserve"> </w:t>
      </w:r>
      <w:r w:rsidRPr="00867346">
        <w:rPr>
          <w:rFonts w:ascii="Times New Roman" w:hAnsi="Times New Roman" w:cs="Times New Roman"/>
        </w:rPr>
        <w:t>attendent des ouvertures continues sur des horaires étendus que les bibliothèques universitaires ne proposent pas toujours</w:t>
      </w:r>
      <w:r w:rsidR="009C11F0">
        <w:rPr>
          <w:rFonts w:ascii="Times New Roman" w:hAnsi="Times New Roman" w:cs="Times New Roman"/>
        </w:rPr>
        <w:t>. E</w:t>
      </w:r>
      <w:r w:rsidRPr="00867346">
        <w:rPr>
          <w:rFonts w:ascii="Times New Roman" w:hAnsi="Times New Roman" w:cs="Times New Roman"/>
        </w:rPr>
        <w:t xml:space="preserve">nfin les </w:t>
      </w:r>
      <w:r w:rsidR="00403D49">
        <w:rPr>
          <w:rFonts w:ascii="Times New Roman" w:hAnsi="Times New Roman" w:cs="Times New Roman"/>
        </w:rPr>
        <w:t>familles</w:t>
      </w:r>
      <w:r w:rsidR="00403D49" w:rsidRPr="00867346">
        <w:rPr>
          <w:rFonts w:ascii="Times New Roman" w:hAnsi="Times New Roman" w:cs="Times New Roman"/>
        </w:rPr>
        <w:t xml:space="preserve"> </w:t>
      </w:r>
      <w:r w:rsidRPr="00867346">
        <w:rPr>
          <w:rFonts w:ascii="Times New Roman" w:hAnsi="Times New Roman" w:cs="Times New Roman"/>
        </w:rPr>
        <w:t xml:space="preserve">privilégient les ouvertures </w:t>
      </w:r>
      <w:proofErr w:type="gramStart"/>
      <w:r w:rsidRPr="00867346">
        <w:rPr>
          <w:rFonts w:ascii="Times New Roman" w:hAnsi="Times New Roman" w:cs="Times New Roman"/>
        </w:rPr>
        <w:t>les mercredi</w:t>
      </w:r>
      <w:proofErr w:type="gramEnd"/>
      <w:r w:rsidRPr="00867346">
        <w:rPr>
          <w:rFonts w:ascii="Times New Roman" w:hAnsi="Times New Roman" w:cs="Times New Roman"/>
        </w:rPr>
        <w:t>, samedi et dimanche. De la même manière, chaque territoire a un "profil temporel" dont il est essentiel de tenir compte. Ainsi, les attentes d'ouverture ne seront pas les mêmes dans une commune périurbaine où la majorité de la population est absente en journée, dans un quartier où la population est en grande précarité et au foyer et dans un quartier proche d'une zone d'activité privilégiant les ouvertures sur la pause méridienne.</w:t>
      </w:r>
    </w:p>
    <w:p w:rsidR="00867346" w:rsidRPr="00867346" w:rsidRDefault="00867346" w:rsidP="00867346">
      <w:pPr>
        <w:jc w:val="both"/>
        <w:rPr>
          <w:rFonts w:ascii="Times New Roman" w:hAnsi="Times New Roman" w:cs="Times New Roman"/>
        </w:rPr>
      </w:pPr>
    </w:p>
    <w:p w:rsidR="00867346" w:rsidRDefault="00867346" w:rsidP="00867346">
      <w:pPr>
        <w:jc w:val="both"/>
        <w:rPr>
          <w:rFonts w:ascii="Times New Roman" w:hAnsi="Times New Roman" w:cs="Times New Roman"/>
        </w:rPr>
      </w:pPr>
      <w:r w:rsidRPr="00867346">
        <w:rPr>
          <w:rFonts w:ascii="Times New Roman" w:hAnsi="Times New Roman" w:cs="Times New Roman"/>
        </w:rPr>
        <w:t xml:space="preserve">Troisième élément, la définition des horaires d'ouverture des bibliothèques s'effectue de plus en plus dans une logique de fonctionnement en réseau, à l'échelle communale et de plus en plus à l'échelle intercommunale, ce qui oblige à trouver un équilibre entre lisibilité et complémentarité. La lisibilité et la régularité des horaires permettent une meilleure appropriation par les usagers, gage d'une meilleure fréquentation. La complémentarité </w:t>
      </w:r>
    </w:p>
    <w:p w:rsidR="00867346" w:rsidRDefault="00867346" w:rsidP="00867346">
      <w:pPr>
        <w:jc w:val="both"/>
        <w:rPr>
          <w:rFonts w:ascii="Times New Roman" w:hAnsi="Times New Roman" w:cs="Times New Roman"/>
        </w:rPr>
      </w:pPr>
    </w:p>
    <w:p w:rsidR="00867346" w:rsidRDefault="00867346" w:rsidP="00867346">
      <w:pPr>
        <w:jc w:val="both"/>
        <w:rPr>
          <w:rFonts w:ascii="Times New Roman" w:hAnsi="Times New Roman" w:cs="Times New Roman"/>
        </w:rPr>
      </w:pPr>
    </w:p>
    <w:p w:rsidR="00867346" w:rsidRDefault="00867346" w:rsidP="00867346">
      <w:pPr>
        <w:jc w:val="both"/>
        <w:rPr>
          <w:rFonts w:ascii="Times New Roman" w:hAnsi="Times New Roman" w:cs="Times New Roman"/>
        </w:rPr>
      </w:pPr>
    </w:p>
    <w:p w:rsidR="00867346" w:rsidRDefault="00867346" w:rsidP="00867346">
      <w:pPr>
        <w:jc w:val="both"/>
        <w:rPr>
          <w:rFonts w:ascii="Times New Roman" w:hAnsi="Times New Roman" w:cs="Times New Roman"/>
        </w:rPr>
      </w:pPr>
    </w:p>
    <w:p w:rsidR="009C11F0" w:rsidRDefault="009C11F0" w:rsidP="00867346">
      <w:pPr>
        <w:jc w:val="both"/>
        <w:rPr>
          <w:rFonts w:ascii="Times New Roman" w:hAnsi="Times New Roman" w:cs="Times New Roman"/>
        </w:rPr>
      </w:pPr>
    </w:p>
    <w:p w:rsidR="009C11F0" w:rsidRDefault="009C11F0" w:rsidP="00867346">
      <w:pPr>
        <w:jc w:val="both"/>
        <w:rPr>
          <w:rFonts w:ascii="Times New Roman" w:hAnsi="Times New Roman" w:cs="Times New Roman"/>
        </w:rPr>
      </w:pPr>
    </w:p>
    <w:p w:rsidR="00867346" w:rsidRDefault="00867346" w:rsidP="00867346">
      <w:pPr>
        <w:jc w:val="both"/>
        <w:rPr>
          <w:rFonts w:ascii="Times New Roman" w:hAnsi="Times New Roman" w:cs="Times New Roman"/>
        </w:rPr>
      </w:pPr>
      <w:proofErr w:type="gramStart"/>
      <w:r w:rsidRPr="00867346">
        <w:rPr>
          <w:rFonts w:ascii="Times New Roman" w:hAnsi="Times New Roman" w:cs="Times New Roman"/>
        </w:rPr>
        <w:t>des</w:t>
      </w:r>
      <w:proofErr w:type="gramEnd"/>
      <w:r w:rsidRPr="00867346">
        <w:rPr>
          <w:rFonts w:ascii="Times New Roman" w:hAnsi="Times New Roman" w:cs="Times New Roman"/>
        </w:rPr>
        <w:t xml:space="preserve"> horaires permet quant à elle de proposer une plus grande amplitude d'accès à l'offre de lecture publique sur un territoire, notamment si elle s'accompagne d'une mise en réseau des bibliothèques (</w:t>
      </w:r>
      <w:r w:rsidR="00403D49">
        <w:rPr>
          <w:rFonts w:ascii="Times New Roman" w:hAnsi="Times New Roman" w:cs="Times New Roman"/>
        </w:rPr>
        <w:t>carte d’abonnement commune,</w:t>
      </w:r>
      <w:r w:rsidR="00403D49" w:rsidRPr="00867346">
        <w:rPr>
          <w:rFonts w:ascii="Times New Roman" w:hAnsi="Times New Roman" w:cs="Times New Roman"/>
        </w:rPr>
        <w:t xml:space="preserve"> </w:t>
      </w:r>
      <w:r w:rsidRPr="00867346">
        <w:rPr>
          <w:rFonts w:ascii="Times New Roman" w:hAnsi="Times New Roman" w:cs="Times New Roman"/>
        </w:rPr>
        <w:t xml:space="preserve">possibilité d'emprunts, de retours et de réservation dans n'importe quelle bibliothèque du réseau). Selon les territoires et les pratiques des usagers, l'une ou l'autre de ces deux logiques sera privilégiée, ou encore un équilibre entre les deux. </w:t>
      </w:r>
    </w:p>
    <w:p w:rsidR="00403D49" w:rsidRDefault="00403D49" w:rsidP="00867346">
      <w:pPr>
        <w:jc w:val="both"/>
        <w:rPr>
          <w:rFonts w:ascii="Times New Roman" w:hAnsi="Times New Roman" w:cs="Times New Roman"/>
        </w:rPr>
      </w:pPr>
    </w:p>
    <w:p w:rsidR="00403D49" w:rsidRPr="00867346" w:rsidRDefault="0059372B" w:rsidP="00867346">
      <w:pPr>
        <w:jc w:val="both"/>
        <w:rPr>
          <w:rFonts w:ascii="Times New Roman" w:hAnsi="Times New Roman" w:cs="Times New Roman"/>
        </w:rPr>
      </w:pPr>
      <w:r>
        <w:rPr>
          <w:rFonts w:ascii="Times New Roman" w:hAnsi="Times New Roman" w:cs="Times New Roman"/>
        </w:rPr>
        <w:t>Quatrième</w:t>
      </w:r>
      <w:r w:rsidR="00403D49">
        <w:rPr>
          <w:rFonts w:ascii="Times New Roman" w:hAnsi="Times New Roman" w:cs="Times New Roman"/>
        </w:rPr>
        <w:t xml:space="preserve"> élément, face à la diversité des rythmes de vie et au manque de temps ressenti par un grand nombre de citoyen, il convient de développer des services 24h/24 : boîtes de retour des livres, e-services (prolongation et réserv</w:t>
      </w:r>
      <w:r w:rsidR="00AD1688">
        <w:rPr>
          <w:rFonts w:ascii="Times New Roman" w:hAnsi="Times New Roman" w:cs="Times New Roman"/>
        </w:rPr>
        <w:t>ation des documents en ligne, VOD</w:t>
      </w:r>
      <w:r w:rsidR="00403D49">
        <w:rPr>
          <w:rFonts w:ascii="Times New Roman" w:hAnsi="Times New Roman" w:cs="Times New Roman"/>
        </w:rPr>
        <w:t>, e-book…)</w:t>
      </w:r>
      <w:r w:rsidR="00A95E95">
        <w:rPr>
          <w:rFonts w:ascii="Times New Roman" w:hAnsi="Times New Roman" w:cs="Times New Roman"/>
        </w:rPr>
        <w:t>, mais aussi de développer l’accès à l’information qui permet de mieux gérer son temps (information sur les horaires d’ouverture, les fermetures exceptionnelles, les évènements…).</w:t>
      </w:r>
    </w:p>
    <w:p w:rsidR="00867346" w:rsidRDefault="00867346" w:rsidP="00867346">
      <w:pPr>
        <w:jc w:val="both"/>
        <w:rPr>
          <w:rFonts w:ascii="Times New Roman" w:hAnsi="Times New Roman" w:cs="Times New Roman"/>
        </w:rPr>
      </w:pPr>
    </w:p>
    <w:p w:rsidR="00867346" w:rsidRPr="00867346" w:rsidRDefault="00867346" w:rsidP="00867346">
      <w:pPr>
        <w:jc w:val="both"/>
        <w:rPr>
          <w:rFonts w:ascii="Times New Roman" w:hAnsi="Times New Roman" w:cs="Times New Roman"/>
        </w:rPr>
      </w:pPr>
      <w:r w:rsidRPr="00867346">
        <w:rPr>
          <w:rFonts w:ascii="Times New Roman" w:hAnsi="Times New Roman" w:cs="Times New Roman"/>
        </w:rPr>
        <w:t xml:space="preserve">Enfin, et ce point est essentiel dans toute démarche d'adaptation des horaires, il convient de rechercher un compromis entre les trois éléments d'un triptyque : réponse aux attentes des usagers, </w:t>
      </w:r>
      <w:r w:rsidR="009C11F0" w:rsidRPr="00867346">
        <w:rPr>
          <w:rFonts w:ascii="Times New Roman" w:hAnsi="Times New Roman" w:cs="Times New Roman"/>
        </w:rPr>
        <w:t xml:space="preserve">respect des conditions de travail des personnels et </w:t>
      </w:r>
      <w:r w:rsidRPr="00867346">
        <w:rPr>
          <w:rFonts w:ascii="Times New Roman" w:hAnsi="Times New Roman" w:cs="Times New Roman"/>
        </w:rPr>
        <w:t>qualité de fonctionnement du service (qui nécessite par exemple de prendre en compte des besoins de coordination interne).</w:t>
      </w:r>
    </w:p>
    <w:p w:rsidR="00867346" w:rsidRPr="00867346" w:rsidRDefault="00867346" w:rsidP="00867346">
      <w:pPr>
        <w:jc w:val="both"/>
        <w:rPr>
          <w:rFonts w:ascii="Times New Roman" w:hAnsi="Times New Roman" w:cs="Times New Roman"/>
        </w:rPr>
      </w:pPr>
    </w:p>
    <w:p w:rsidR="00867346" w:rsidRPr="00867346" w:rsidRDefault="009C11F0" w:rsidP="00867346">
      <w:pPr>
        <w:jc w:val="both"/>
        <w:rPr>
          <w:rFonts w:ascii="Times New Roman" w:hAnsi="Times New Roman" w:cs="Times New Roman"/>
        </w:rPr>
      </w:pPr>
      <w:r>
        <w:rPr>
          <w:rFonts w:ascii="Times New Roman" w:hAnsi="Times New Roman" w:cs="Times New Roman"/>
        </w:rPr>
        <w:t>F</w:t>
      </w:r>
      <w:r w:rsidR="00867346" w:rsidRPr="00867346">
        <w:rPr>
          <w:rFonts w:ascii="Times New Roman" w:hAnsi="Times New Roman" w:cs="Times New Roman"/>
        </w:rPr>
        <w:t>ace à la grande diversité des atte</w:t>
      </w:r>
      <w:r>
        <w:rPr>
          <w:rFonts w:ascii="Times New Roman" w:hAnsi="Times New Roman" w:cs="Times New Roman"/>
        </w:rPr>
        <w:t>ntes exprimées par les publics et non publics</w:t>
      </w:r>
      <w:r w:rsidR="00867346" w:rsidRPr="00867346">
        <w:rPr>
          <w:rFonts w:ascii="Times New Roman" w:hAnsi="Times New Roman" w:cs="Times New Roman"/>
        </w:rPr>
        <w:t xml:space="preserve"> des bibliothèques, la décision politique a toute sa place pour établir des choix et des priorités d'horaires d'ouverture tenant compte de l'ensemble de ces facteurs.</w:t>
      </w:r>
    </w:p>
    <w:p w:rsidR="00867346" w:rsidRPr="00867346" w:rsidRDefault="00867346" w:rsidP="00867346">
      <w:pPr>
        <w:jc w:val="both"/>
        <w:rPr>
          <w:rFonts w:ascii="Times New Roman" w:hAnsi="Times New Roman" w:cs="Times New Roman"/>
        </w:rPr>
      </w:pPr>
    </w:p>
    <w:p w:rsidR="00867346" w:rsidRPr="00867346" w:rsidRDefault="009C11F0" w:rsidP="00867346">
      <w:pPr>
        <w:jc w:val="both"/>
        <w:rPr>
          <w:rFonts w:ascii="Times New Roman" w:hAnsi="Times New Roman" w:cs="Times New Roman"/>
        </w:rPr>
      </w:pPr>
      <w:r>
        <w:rPr>
          <w:rFonts w:ascii="Times New Roman" w:hAnsi="Times New Roman" w:cs="Times New Roman"/>
        </w:rPr>
        <w:t>Ces quelques pistes esquissées ci-dessus sont bien sûr à approfondir, par la lecture des documents joints et des temps d'échanges à organiser à votre convenance. J</w:t>
      </w:r>
      <w:r w:rsidR="00867346" w:rsidRPr="00867346">
        <w:rPr>
          <w:rFonts w:ascii="Times New Roman" w:hAnsi="Times New Roman" w:cs="Times New Roman"/>
        </w:rPr>
        <w:t>e souhaitais vous assurer de l'intérêt et de la disponibilité de Tempo Territorial pour participer plus avant aux échanges et travaux suscités dans le cadre de votre mission sénatoriale.</w:t>
      </w:r>
    </w:p>
    <w:p w:rsidR="00867346" w:rsidRPr="00867346" w:rsidRDefault="00867346" w:rsidP="00867346">
      <w:pPr>
        <w:jc w:val="both"/>
        <w:rPr>
          <w:rFonts w:ascii="Times New Roman" w:hAnsi="Times New Roman" w:cs="Times New Roman"/>
        </w:rPr>
      </w:pPr>
    </w:p>
    <w:p w:rsidR="00867346" w:rsidRPr="00867346" w:rsidRDefault="00867346" w:rsidP="00867346">
      <w:pPr>
        <w:jc w:val="both"/>
        <w:rPr>
          <w:rFonts w:ascii="Times New Roman" w:hAnsi="Times New Roman" w:cs="Times New Roman"/>
        </w:rPr>
      </w:pPr>
      <w:r w:rsidRPr="00867346">
        <w:rPr>
          <w:rFonts w:ascii="Times New Roman" w:hAnsi="Times New Roman" w:cs="Times New Roman"/>
        </w:rPr>
        <w:t>Je vous prie d'agréer, Madame la Sénatrice, l'expression de ma considération distinguée,</w:t>
      </w:r>
    </w:p>
    <w:p w:rsidR="00867346" w:rsidRDefault="00867346">
      <w:pPr>
        <w:jc w:val="both"/>
        <w:rPr>
          <w:rFonts w:ascii="Times New Roman" w:hAnsi="Times New Roman"/>
        </w:rPr>
      </w:pPr>
    </w:p>
    <w:p w:rsidR="00777993" w:rsidRDefault="00777993">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9372B">
        <w:rPr>
          <w:rFonts w:ascii="Times New Roman" w:hAnsi="Times New Roman"/>
          <w:noProof/>
          <w:lang w:eastAsia="fr-FR"/>
        </w:rPr>
        <w:drawing>
          <wp:inline distT="0" distB="0" distL="0" distR="0" wp14:anchorId="2332F2E3" wp14:editId="749CC621">
            <wp:extent cx="838200" cy="723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23900"/>
                    </a:xfrm>
                    <a:prstGeom prst="rect">
                      <a:avLst/>
                    </a:prstGeom>
                    <a:solidFill>
                      <a:srgbClr val="FFFFFF"/>
                    </a:solidFill>
                    <a:ln>
                      <a:noFill/>
                    </a:ln>
                  </pic:spPr>
                </pic:pic>
              </a:graphicData>
            </a:graphic>
          </wp:inline>
        </w:drawing>
      </w:r>
      <w:r>
        <w:rPr>
          <w:rFonts w:ascii="Times New Roman" w:hAnsi="Times New Roman"/>
        </w:rPr>
        <w:tab/>
      </w:r>
      <w:r w:rsidR="0059372B">
        <w:rPr>
          <w:rFonts w:ascii="Times New Roman" w:hAnsi="Times New Roman"/>
        </w:rPr>
        <w:tab/>
      </w:r>
      <w:r>
        <w:rPr>
          <w:rFonts w:ascii="Times New Roman" w:hAnsi="Times New Roman"/>
        </w:rPr>
        <w:t>Dominique ROYOUX</w:t>
      </w:r>
    </w:p>
    <w:p w:rsidR="00C744B5" w:rsidRDefault="00C744B5" w:rsidP="00C744B5">
      <w:pPr>
        <w:ind w:left="6372"/>
        <w:jc w:val="both"/>
        <w:rPr>
          <w:rFonts w:ascii="Times New Roman" w:hAnsi="Times New Roman"/>
        </w:rPr>
      </w:pPr>
      <w:r>
        <w:rPr>
          <w:rFonts w:ascii="Times New Roman" w:hAnsi="Times New Roman"/>
        </w:rPr>
        <w:t xml:space="preserve">   Président de Tempo Territorial</w:t>
      </w:r>
    </w:p>
    <w:p w:rsidR="00867346" w:rsidRDefault="00867346" w:rsidP="00867346">
      <w:pPr>
        <w:jc w:val="both"/>
        <w:rPr>
          <w:rFonts w:ascii="Times New Roman" w:hAnsi="Times New Roman"/>
        </w:rPr>
      </w:pPr>
    </w:p>
    <w:p w:rsidR="0059372B" w:rsidRDefault="0059372B" w:rsidP="00867346">
      <w:pPr>
        <w:jc w:val="both"/>
        <w:rPr>
          <w:sz w:val="20"/>
          <w:szCs w:val="20"/>
          <w:u w:val="single"/>
        </w:rPr>
      </w:pPr>
    </w:p>
    <w:p w:rsidR="00867346" w:rsidRDefault="00867346" w:rsidP="00867346">
      <w:pPr>
        <w:jc w:val="both"/>
        <w:rPr>
          <w:sz w:val="20"/>
          <w:szCs w:val="20"/>
        </w:rPr>
      </w:pPr>
      <w:r w:rsidRPr="00867346">
        <w:rPr>
          <w:sz w:val="20"/>
          <w:szCs w:val="20"/>
          <w:u w:val="single"/>
        </w:rPr>
        <w:t>Pièces Jointes</w:t>
      </w:r>
      <w:r w:rsidRPr="0049222A">
        <w:rPr>
          <w:sz w:val="20"/>
          <w:szCs w:val="20"/>
        </w:rPr>
        <w:t xml:space="preserve"> : </w:t>
      </w:r>
    </w:p>
    <w:p w:rsidR="00867346" w:rsidRPr="0049222A" w:rsidRDefault="00867346" w:rsidP="00867346">
      <w:pPr>
        <w:jc w:val="both"/>
        <w:rPr>
          <w:sz w:val="20"/>
          <w:szCs w:val="20"/>
        </w:rPr>
      </w:pPr>
    </w:p>
    <w:p w:rsidR="00867346" w:rsidRPr="0059372B" w:rsidRDefault="00867346" w:rsidP="00867346">
      <w:pPr>
        <w:pStyle w:val="Paragraphedeliste"/>
        <w:numPr>
          <w:ilvl w:val="0"/>
          <w:numId w:val="2"/>
        </w:numPr>
        <w:jc w:val="both"/>
        <w:rPr>
          <w:rFonts w:ascii="Arial" w:hAnsi="Arial" w:cs="Arial"/>
          <w:sz w:val="18"/>
          <w:szCs w:val="18"/>
        </w:rPr>
      </w:pPr>
      <w:r w:rsidRPr="0049222A">
        <w:rPr>
          <w:rFonts w:ascii="Arial" w:hAnsi="Arial" w:cs="Arial"/>
          <w:sz w:val="20"/>
          <w:szCs w:val="20"/>
        </w:rPr>
        <w:t xml:space="preserve">Tempo Territorial, "Ouvrir les médiathèques le dimanche", Actes du Mardi de Tempo du </w:t>
      </w:r>
      <w:r w:rsidRPr="0059372B">
        <w:rPr>
          <w:rFonts w:ascii="Arial" w:hAnsi="Arial" w:cs="Arial"/>
          <w:sz w:val="18"/>
          <w:szCs w:val="18"/>
        </w:rPr>
        <w:t>25 janvier 2011</w:t>
      </w:r>
    </w:p>
    <w:p w:rsidR="00867346" w:rsidRPr="0049222A" w:rsidRDefault="00867346" w:rsidP="00867346">
      <w:pPr>
        <w:pStyle w:val="Paragraphedeliste"/>
        <w:numPr>
          <w:ilvl w:val="0"/>
          <w:numId w:val="2"/>
        </w:numPr>
        <w:jc w:val="both"/>
        <w:rPr>
          <w:rFonts w:ascii="Arial" w:hAnsi="Arial" w:cs="Arial"/>
          <w:sz w:val="20"/>
          <w:szCs w:val="20"/>
        </w:rPr>
      </w:pPr>
      <w:r w:rsidRPr="0049222A">
        <w:rPr>
          <w:rFonts w:ascii="Arial" w:hAnsi="Arial" w:cs="Arial"/>
          <w:sz w:val="20"/>
          <w:szCs w:val="20"/>
        </w:rPr>
        <w:t>Tempo Territorial, "Guide méthodologique. Ouvrir les médiathèques le dimanche. Pourquoi ? Comment?", septembre 2011.</w:t>
      </w:r>
    </w:p>
    <w:p w:rsidR="00867346" w:rsidRPr="009C11F0" w:rsidRDefault="00867346" w:rsidP="00867346">
      <w:pPr>
        <w:pStyle w:val="Paragraphedeliste"/>
        <w:numPr>
          <w:ilvl w:val="0"/>
          <w:numId w:val="2"/>
        </w:numPr>
        <w:jc w:val="both"/>
        <w:rPr>
          <w:rFonts w:ascii="Arial" w:hAnsi="Arial" w:cs="Arial"/>
          <w:b/>
          <w:i/>
          <w:sz w:val="20"/>
          <w:szCs w:val="20"/>
        </w:rPr>
      </w:pPr>
      <w:r w:rsidRPr="009C11F0">
        <w:rPr>
          <w:rStyle w:val="lev"/>
          <w:rFonts w:ascii="Arial" w:hAnsi="Arial" w:cs="Arial"/>
          <w:b w:val="0"/>
          <w:color w:val="222222"/>
          <w:sz w:val="20"/>
          <w:szCs w:val="20"/>
        </w:rPr>
        <w:t xml:space="preserve">Catherine </w:t>
      </w:r>
      <w:proofErr w:type="spellStart"/>
      <w:r w:rsidRPr="009C11F0">
        <w:rPr>
          <w:rStyle w:val="lev"/>
          <w:rFonts w:ascii="Arial" w:hAnsi="Arial" w:cs="Arial"/>
          <w:b w:val="0"/>
          <w:color w:val="222222"/>
          <w:sz w:val="20"/>
          <w:szCs w:val="20"/>
        </w:rPr>
        <w:t>Dameron</w:t>
      </w:r>
      <w:proofErr w:type="spellEnd"/>
      <w:r w:rsidRPr="009C11F0">
        <w:rPr>
          <w:rStyle w:val="lev"/>
          <w:rFonts w:ascii="Arial" w:hAnsi="Arial" w:cs="Arial"/>
          <w:b w:val="0"/>
          <w:color w:val="222222"/>
          <w:sz w:val="20"/>
          <w:szCs w:val="20"/>
        </w:rPr>
        <w:t xml:space="preserve">, "Une enquête pour cibler les horaires d'ouverture. L'exemple de Rennes" in F Muller et M </w:t>
      </w:r>
      <w:proofErr w:type="spellStart"/>
      <w:r w:rsidRPr="009C11F0">
        <w:rPr>
          <w:rStyle w:val="lev"/>
          <w:rFonts w:ascii="Arial" w:hAnsi="Arial" w:cs="Arial"/>
          <w:b w:val="0"/>
          <w:color w:val="222222"/>
          <w:sz w:val="20"/>
          <w:szCs w:val="20"/>
        </w:rPr>
        <w:t>Rigeade</w:t>
      </w:r>
      <w:proofErr w:type="spellEnd"/>
      <w:r w:rsidRPr="009C11F0">
        <w:rPr>
          <w:rStyle w:val="lev"/>
          <w:rFonts w:ascii="Arial" w:hAnsi="Arial" w:cs="Arial"/>
          <w:b w:val="0"/>
          <w:color w:val="222222"/>
          <w:sz w:val="20"/>
          <w:szCs w:val="20"/>
        </w:rPr>
        <w:t xml:space="preserve"> (</w:t>
      </w:r>
      <w:proofErr w:type="spellStart"/>
      <w:r w:rsidRPr="009C11F0">
        <w:rPr>
          <w:rStyle w:val="lev"/>
          <w:rFonts w:ascii="Arial" w:hAnsi="Arial" w:cs="Arial"/>
          <w:b w:val="0"/>
          <w:color w:val="222222"/>
          <w:sz w:val="20"/>
          <w:szCs w:val="20"/>
        </w:rPr>
        <w:t>dir</w:t>
      </w:r>
      <w:proofErr w:type="spellEnd"/>
      <w:r w:rsidRPr="009C11F0">
        <w:rPr>
          <w:rStyle w:val="lev"/>
          <w:rFonts w:ascii="Arial" w:hAnsi="Arial" w:cs="Arial"/>
          <w:b w:val="0"/>
          <w:color w:val="222222"/>
          <w:sz w:val="20"/>
          <w:szCs w:val="20"/>
        </w:rPr>
        <w:t xml:space="preserve">.), </w:t>
      </w:r>
      <w:r w:rsidRPr="009C11F0">
        <w:rPr>
          <w:rStyle w:val="lev"/>
          <w:rFonts w:ascii="Arial" w:hAnsi="Arial" w:cs="Arial"/>
          <w:b w:val="0"/>
          <w:i/>
          <w:color w:val="222222"/>
          <w:sz w:val="20"/>
          <w:szCs w:val="20"/>
        </w:rPr>
        <w:t>Ouvrir grand la médiathèque. Faire évoluer les horaires d'ouverture</w:t>
      </w:r>
      <w:r w:rsidRPr="009C11F0">
        <w:rPr>
          <w:rStyle w:val="lev"/>
          <w:rFonts w:ascii="Arial" w:hAnsi="Arial" w:cs="Arial"/>
          <w:b w:val="0"/>
          <w:color w:val="222222"/>
          <w:sz w:val="20"/>
          <w:szCs w:val="20"/>
        </w:rPr>
        <w:t>, Paris, ABF, 2014.</w:t>
      </w:r>
    </w:p>
    <w:p w:rsidR="00867346" w:rsidRPr="009C11F0" w:rsidRDefault="00867346" w:rsidP="00867346">
      <w:pPr>
        <w:pStyle w:val="Paragraphedeliste"/>
        <w:numPr>
          <w:ilvl w:val="0"/>
          <w:numId w:val="2"/>
        </w:numPr>
        <w:jc w:val="both"/>
        <w:rPr>
          <w:rStyle w:val="lev"/>
          <w:rFonts w:ascii="Arial" w:hAnsi="Arial" w:cs="Arial"/>
          <w:b w:val="0"/>
          <w:bCs w:val="0"/>
          <w:i/>
          <w:sz w:val="20"/>
          <w:szCs w:val="20"/>
        </w:rPr>
      </w:pPr>
      <w:r w:rsidRPr="009C11F0">
        <w:rPr>
          <w:rStyle w:val="lev"/>
          <w:rFonts w:ascii="Arial" w:hAnsi="Arial" w:cs="Arial"/>
          <w:b w:val="0"/>
          <w:color w:val="222222"/>
          <w:sz w:val="20"/>
          <w:szCs w:val="20"/>
        </w:rPr>
        <w:t>Chrystelle Amblard, "Les temps de la ville : l'évolution des rythmes de vie interpelle l'offre de services publics" et "Tempo territorial, la gestion du temps urbain" in G Perrin (</w:t>
      </w:r>
      <w:proofErr w:type="spellStart"/>
      <w:r w:rsidRPr="009C11F0">
        <w:rPr>
          <w:rStyle w:val="lev"/>
          <w:rFonts w:ascii="Arial" w:hAnsi="Arial" w:cs="Arial"/>
          <w:b w:val="0"/>
          <w:color w:val="222222"/>
          <w:sz w:val="20"/>
          <w:szCs w:val="20"/>
        </w:rPr>
        <w:t>dir</w:t>
      </w:r>
      <w:proofErr w:type="spellEnd"/>
      <w:r w:rsidRPr="009C11F0">
        <w:rPr>
          <w:rStyle w:val="lev"/>
          <w:rFonts w:ascii="Arial" w:hAnsi="Arial" w:cs="Arial"/>
          <w:b w:val="0"/>
          <w:color w:val="222222"/>
          <w:sz w:val="20"/>
          <w:szCs w:val="20"/>
        </w:rPr>
        <w:t xml:space="preserve">.), </w:t>
      </w:r>
      <w:r w:rsidRPr="009C11F0">
        <w:rPr>
          <w:rStyle w:val="lev"/>
          <w:rFonts w:ascii="Arial" w:hAnsi="Arial" w:cs="Arial"/>
          <w:b w:val="0"/>
          <w:i/>
          <w:color w:val="222222"/>
          <w:sz w:val="20"/>
          <w:szCs w:val="20"/>
        </w:rPr>
        <w:t xml:space="preserve">Ouvrir plus, ouvrir mieux : un défi pour les bibliothèques, </w:t>
      </w:r>
      <w:r w:rsidR="00403D49">
        <w:rPr>
          <w:rStyle w:val="lev"/>
          <w:rFonts w:ascii="Arial" w:hAnsi="Arial" w:cs="Arial"/>
          <w:b w:val="0"/>
          <w:color w:val="222222"/>
          <w:sz w:val="20"/>
          <w:szCs w:val="20"/>
        </w:rPr>
        <w:t>La boîte à outils</w:t>
      </w:r>
      <w:r w:rsidRPr="009C11F0">
        <w:rPr>
          <w:rStyle w:val="lev"/>
          <w:rFonts w:ascii="Arial" w:hAnsi="Arial" w:cs="Arial"/>
          <w:b w:val="0"/>
          <w:color w:val="222222"/>
          <w:sz w:val="20"/>
          <w:szCs w:val="20"/>
        </w:rPr>
        <w:t>, EN</w:t>
      </w:r>
      <w:r w:rsidR="00403D49">
        <w:rPr>
          <w:rStyle w:val="lev"/>
          <w:rFonts w:ascii="Arial" w:hAnsi="Arial" w:cs="Arial"/>
          <w:b w:val="0"/>
          <w:color w:val="222222"/>
          <w:sz w:val="20"/>
          <w:szCs w:val="20"/>
        </w:rPr>
        <w:t>S</w:t>
      </w:r>
      <w:r w:rsidRPr="009C11F0">
        <w:rPr>
          <w:rStyle w:val="lev"/>
          <w:rFonts w:ascii="Arial" w:hAnsi="Arial" w:cs="Arial"/>
          <w:b w:val="0"/>
          <w:color w:val="222222"/>
          <w:sz w:val="20"/>
          <w:szCs w:val="20"/>
        </w:rPr>
        <w:t xml:space="preserve">SIB, </w:t>
      </w:r>
      <w:r w:rsidR="00403D49" w:rsidRPr="009C11F0">
        <w:rPr>
          <w:rStyle w:val="lev"/>
          <w:rFonts w:ascii="Arial" w:hAnsi="Arial" w:cs="Arial"/>
          <w:b w:val="0"/>
          <w:color w:val="222222"/>
          <w:sz w:val="20"/>
          <w:szCs w:val="20"/>
        </w:rPr>
        <w:t>201</w:t>
      </w:r>
      <w:r w:rsidR="00403D49">
        <w:rPr>
          <w:rStyle w:val="lev"/>
          <w:rFonts w:ascii="Arial" w:hAnsi="Arial" w:cs="Arial"/>
          <w:b w:val="0"/>
          <w:color w:val="222222"/>
          <w:sz w:val="20"/>
          <w:szCs w:val="20"/>
        </w:rPr>
        <w:t>4</w:t>
      </w:r>
    </w:p>
    <w:sectPr w:rsidR="00867346" w:rsidRPr="009C11F0">
      <w:headerReference w:type="default" r:id="rId9"/>
      <w:footerReference w:type="even" r:id="rId10"/>
      <w:footerReference w:type="default" r:id="rId11"/>
      <w:headerReference w:type="first" r:id="rId12"/>
      <w:footerReference w:type="first" r:id="rId13"/>
      <w:pgSz w:w="11906" w:h="16838"/>
      <w:pgMar w:top="765" w:right="1021" w:bottom="765" w:left="102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3EE" w:rsidRDefault="008E73EE">
      <w:r>
        <w:separator/>
      </w:r>
    </w:p>
  </w:endnote>
  <w:endnote w:type="continuationSeparator" w:id="0">
    <w:p w:rsidR="008E73EE" w:rsidRDefault="008E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93" w:rsidRDefault="007779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93" w:rsidRDefault="00777993">
    <w:pPr>
      <w:jc w:val="center"/>
      <w:rPr>
        <w:rFonts w:ascii="Comic Sans MS" w:hAnsi="Comic Sans MS"/>
        <w:b/>
        <w:color w:val="0000FF"/>
        <w:sz w:val="16"/>
        <w:szCs w:val="16"/>
      </w:rPr>
    </w:pPr>
  </w:p>
  <w:p w:rsidR="00777993" w:rsidRDefault="00777993">
    <w:pPr>
      <w:jc w:val="center"/>
      <w:rPr>
        <w:rFonts w:ascii="Comic Sans MS" w:hAnsi="Comic Sans MS"/>
        <w:b/>
        <w:color w:val="0000FF"/>
        <w:sz w:val="18"/>
        <w:szCs w:val="18"/>
      </w:rPr>
    </w:pPr>
    <w:r>
      <w:rPr>
        <w:rFonts w:ascii="Comic Sans MS" w:hAnsi="Comic Sans MS"/>
        <w:b/>
        <w:color w:val="0000FF"/>
        <w:sz w:val="18"/>
        <w:szCs w:val="18"/>
      </w:rPr>
      <w:t xml:space="preserve">Association TEMPO Territorial </w:t>
    </w:r>
  </w:p>
  <w:p w:rsidR="00777993" w:rsidRDefault="00777993">
    <w:pPr>
      <w:pStyle w:val="Pieddepage"/>
      <w:jc w:val="center"/>
      <w:rPr>
        <w:rFonts w:ascii="Comic Sans MS" w:hAnsi="Comic Sans MS"/>
        <w:b/>
        <w:color w:val="0000FF"/>
        <w:sz w:val="16"/>
        <w:szCs w:val="16"/>
      </w:rPr>
    </w:pPr>
    <w:r>
      <w:rPr>
        <w:rFonts w:ascii="Comic Sans MS" w:hAnsi="Comic Sans MS"/>
        <w:b/>
        <w:color w:val="0000FF"/>
        <w:sz w:val="16"/>
        <w:szCs w:val="16"/>
      </w:rPr>
      <w:t xml:space="preserve">Hôtel de Rennes Métropole – Service Prospective, Evaluation et Développement Durable, </w:t>
    </w:r>
  </w:p>
  <w:p w:rsidR="00777993" w:rsidRDefault="00777993">
    <w:pPr>
      <w:pStyle w:val="Pieddepage"/>
      <w:jc w:val="center"/>
      <w:rPr>
        <w:rFonts w:ascii="Comic Sans MS" w:hAnsi="Comic Sans MS"/>
        <w:b/>
        <w:color w:val="0000FF"/>
        <w:sz w:val="16"/>
        <w:szCs w:val="16"/>
      </w:rPr>
    </w:pPr>
    <w:r>
      <w:rPr>
        <w:rFonts w:ascii="Comic Sans MS" w:hAnsi="Comic Sans MS"/>
        <w:b/>
        <w:color w:val="0000FF"/>
        <w:sz w:val="16"/>
        <w:szCs w:val="16"/>
      </w:rPr>
      <w:t xml:space="preserve">4 avenue Henri </w:t>
    </w:r>
    <w:proofErr w:type="spellStart"/>
    <w:r>
      <w:rPr>
        <w:rFonts w:ascii="Comic Sans MS" w:hAnsi="Comic Sans MS"/>
        <w:b/>
        <w:color w:val="0000FF"/>
        <w:sz w:val="16"/>
        <w:szCs w:val="16"/>
      </w:rPr>
      <w:t>Fréville</w:t>
    </w:r>
    <w:proofErr w:type="spellEnd"/>
    <w:r>
      <w:rPr>
        <w:rFonts w:ascii="Comic Sans MS" w:hAnsi="Comic Sans MS"/>
        <w:b/>
        <w:color w:val="0000FF"/>
        <w:sz w:val="16"/>
        <w:szCs w:val="16"/>
      </w:rPr>
      <w:t>, CS20723, 35207 Rennes Cedex 2, tél : 02 23 62 20 95</w:t>
    </w:r>
  </w:p>
  <w:p w:rsidR="00777993" w:rsidRDefault="00777993">
    <w:pPr>
      <w:pStyle w:val="Pieddepage"/>
      <w:jc w:val="center"/>
      <w:rPr>
        <w:rFonts w:ascii="Comic Sans MS" w:hAnsi="Comic Sans MS"/>
        <w:b/>
        <w:color w:val="0000FF"/>
        <w:sz w:val="14"/>
        <w:szCs w:val="14"/>
      </w:rPr>
    </w:pPr>
    <w:r>
      <w:rPr>
        <w:rFonts w:ascii="Comic Sans MS" w:hAnsi="Comic Sans MS"/>
        <w:b/>
        <w:color w:val="0000FF"/>
        <w:sz w:val="14"/>
        <w:szCs w:val="14"/>
      </w:rPr>
      <w:t>N° SIRET : 478  844  566 00024 -  code APE : 9499Z</w:t>
    </w:r>
  </w:p>
  <w:p w:rsidR="00777993" w:rsidRDefault="00777993">
    <w:pPr>
      <w:jc w:val="center"/>
      <w:rPr>
        <w:rFonts w:ascii="Comic Sans MS" w:hAnsi="Comic Sans MS"/>
        <w:b/>
        <w:color w:val="0000FF"/>
        <w:sz w:val="16"/>
        <w:szCs w:val="16"/>
      </w:rPr>
    </w:pPr>
  </w:p>
  <w:p w:rsidR="00777993" w:rsidRDefault="00777993">
    <w:pPr>
      <w:jc w:val="center"/>
      <w:rPr>
        <w:rFonts w:ascii="Comic Sans MS" w:hAnsi="Comic Sans MS"/>
        <w:b/>
        <w:color w:val="0000F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93" w:rsidRDefault="007779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3EE" w:rsidRDefault="008E73EE">
      <w:r>
        <w:separator/>
      </w:r>
    </w:p>
  </w:footnote>
  <w:footnote w:type="continuationSeparator" w:id="0">
    <w:p w:rsidR="008E73EE" w:rsidRDefault="008E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93" w:rsidRDefault="00B621BF">
    <w:pPr>
      <w:pStyle w:val="En-tte"/>
    </w:pPr>
    <w:r>
      <w:rPr>
        <w:noProof/>
        <w:lang w:eastAsia="fr-FR"/>
      </w:rPr>
      <w:drawing>
        <wp:anchor distT="0" distB="0" distL="114935" distR="114935" simplePos="0" relativeHeight="251657728" behindDoc="1" locked="0" layoutInCell="1" allowOverlap="1" wp14:anchorId="2F28F3F8" wp14:editId="51244071">
          <wp:simplePos x="0" y="0"/>
          <wp:positionH relativeFrom="column">
            <wp:posOffset>-168275</wp:posOffset>
          </wp:positionH>
          <wp:positionV relativeFrom="paragraph">
            <wp:posOffset>7620</wp:posOffset>
          </wp:positionV>
          <wp:extent cx="1550670" cy="7327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327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77993">
      <w:tab/>
      <w:t xml:space="preserve">                                                                                                    </w:t>
    </w:r>
    <w:r w:rsidR="00777993">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93" w:rsidRDefault="007779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97A1C32"/>
    <w:multiLevelType w:val="hybridMultilevel"/>
    <w:tmpl w:val="4CF6ECA8"/>
    <w:lvl w:ilvl="0" w:tplc="7C7410F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28"/>
    <w:rsid w:val="00075A66"/>
    <w:rsid w:val="000C3331"/>
    <w:rsid w:val="000E37BA"/>
    <w:rsid w:val="001915D7"/>
    <w:rsid w:val="00271550"/>
    <w:rsid w:val="002B5465"/>
    <w:rsid w:val="00403D49"/>
    <w:rsid w:val="00497284"/>
    <w:rsid w:val="0058050D"/>
    <w:rsid w:val="0059372B"/>
    <w:rsid w:val="005A3C41"/>
    <w:rsid w:val="005F1F88"/>
    <w:rsid w:val="006F410C"/>
    <w:rsid w:val="00777993"/>
    <w:rsid w:val="008229F6"/>
    <w:rsid w:val="00867346"/>
    <w:rsid w:val="008E73EE"/>
    <w:rsid w:val="009C11F0"/>
    <w:rsid w:val="00A95E95"/>
    <w:rsid w:val="00AD1688"/>
    <w:rsid w:val="00AF6B28"/>
    <w:rsid w:val="00B621BF"/>
    <w:rsid w:val="00C744B5"/>
    <w:rsid w:val="00C868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2"/>
      <w:szCs w:val="22"/>
      <w:lang w:eastAsia="ar-SA"/>
    </w:rPr>
  </w:style>
  <w:style w:type="paragraph" w:styleId="Titre1">
    <w:name w:val="heading 1"/>
    <w:basedOn w:val="Normal"/>
    <w:next w:val="Normal"/>
    <w:qFormat/>
    <w:pPr>
      <w:keepNext/>
      <w:numPr>
        <w:numId w:val="1"/>
      </w:numPr>
      <w:outlineLvl w:val="0"/>
    </w:pPr>
    <w:rPr>
      <w:b/>
      <w:sz w:val="28"/>
    </w:rPr>
  </w:style>
  <w:style w:type="paragraph" w:styleId="Titre2">
    <w:name w:val="heading 2"/>
    <w:basedOn w:val="Normal"/>
    <w:next w:val="Normal"/>
    <w:qFormat/>
    <w:pPr>
      <w:keepNext/>
      <w:numPr>
        <w:ilvl w:val="1"/>
        <w:numId w:val="1"/>
      </w:numPr>
      <w:jc w:val="center"/>
      <w:outlineLvl w:val="1"/>
    </w:pPr>
    <w:rPr>
      <w:rFonts w:ascii="Comic Sans MS" w:hAnsi="Comic Sans MS"/>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Times New Roman" w:eastAsia="Times New Roman" w:hAnsi="Times New Roman" w:cs="Times New Roman"/>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Policepardfaut1">
    <w:name w:val="Police par défaut1"/>
  </w:style>
  <w:style w:type="paragraph" w:customStyle="1" w:styleId="Titre10">
    <w:name w:val="Titre1"/>
    <w:basedOn w:val="Normal"/>
    <w:next w:val="Corpsdetexte"/>
    <w:pPr>
      <w:keepNext/>
      <w:spacing w:before="240" w:after="120"/>
    </w:pPr>
    <w:rPr>
      <w:rFonts w:eastAsia="SimSun" w:cs="Mangal"/>
      <w:sz w:val="28"/>
      <w:szCs w:val="28"/>
    </w:rPr>
  </w:style>
  <w:style w:type="paragraph" w:styleId="Corpsdetexte">
    <w:name w:val="Body Text"/>
    <w:basedOn w:val="Normal"/>
    <w:pPr>
      <w:spacing w:after="60"/>
      <w:jc w:val="center"/>
    </w:pPr>
    <w:rPr>
      <w:rFonts w:eastAsia="Times"/>
      <w:b/>
      <w:bCs/>
      <w:sz w:val="32"/>
      <w:szCs w:val="32"/>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uiPriority w:val="34"/>
    <w:qFormat/>
    <w:rsid w:val="00867346"/>
    <w:pPr>
      <w:suppressAutoHyphens w:val="0"/>
      <w:spacing w:after="200" w:line="276" w:lineRule="auto"/>
      <w:ind w:left="720"/>
      <w:contextualSpacing/>
    </w:pPr>
    <w:rPr>
      <w:rFonts w:asciiTheme="minorHAnsi" w:eastAsiaTheme="minorHAnsi" w:hAnsiTheme="minorHAnsi" w:cstheme="minorBidi"/>
      <w:lang w:eastAsia="en-US"/>
    </w:rPr>
  </w:style>
  <w:style w:type="character" w:styleId="lev">
    <w:name w:val="Strong"/>
    <w:basedOn w:val="Policepardfaut"/>
    <w:uiPriority w:val="22"/>
    <w:qFormat/>
    <w:rsid w:val="00867346"/>
    <w:rPr>
      <w:b/>
      <w:bCs/>
    </w:rPr>
  </w:style>
  <w:style w:type="paragraph" w:styleId="Textedebulles">
    <w:name w:val="Balloon Text"/>
    <w:basedOn w:val="Normal"/>
    <w:link w:val="TextedebullesCar"/>
    <w:uiPriority w:val="99"/>
    <w:semiHidden/>
    <w:unhideWhenUsed/>
    <w:rsid w:val="0059372B"/>
    <w:rPr>
      <w:rFonts w:ascii="Tahoma" w:hAnsi="Tahoma" w:cs="Tahoma"/>
      <w:sz w:val="16"/>
      <w:szCs w:val="16"/>
    </w:rPr>
  </w:style>
  <w:style w:type="character" w:customStyle="1" w:styleId="TextedebullesCar">
    <w:name w:val="Texte de bulles Car"/>
    <w:basedOn w:val="Policepardfaut"/>
    <w:link w:val="Textedebulles"/>
    <w:uiPriority w:val="99"/>
    <w:semiHidden/>
    <w:rsid w:val="0059372B"/>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2"/>
      <w:szCs w:val="22"/>
      <w:lang w:eastAsia="ar-SA"/>
    </w:rPr>
  </w:style>
  <w:style w:type="paragraph" w:styleId="Titre1">
    <w:name w:val="heading 1"/>
    <w:basedOn w:val="Normal"/>
    <w:next w:val="Normal"/>
    <w:qFormat/>
    <w:pPr>
      <w:keepNext/>
      <w:numPr>
        <w:numId w:val="1"/>
      </w:numPr>
      <w:outlineLvl w:val="0"/>
    </w:pPr>
    <w:rPr>
      <w:b/>
      <w:sz w:val="28"/>
    </w:rPr>
  </w:style>
  <w:style w:type="paragraph" w:styleId="Titre2">
    <w:name w:val="heading 2"/>
    <w:basedOn w:val="Normal"/>
    <w:next w:val="Normal"/>
    <w:qFormat/>
    <w:pPr>
      <w:keepNext/>
      <w:numPr>
        <w:ilvl w:val="1"/>
        <w:numId w:val="1"/>
      </w:numPr>
      <w:jc w:val="center"/>
      <w:outlineLvl w:val="1"/>
    </w:pPr>
    <w:rPr>
      <w:rFonts w:ascii="Comic Sans MS" w:hAnsi="Comic Sans MS"/>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Times New Roman" w:eastAsia="Times New Roman" w:hAnsi="Times New Roman" w:cs="Times New Roman"/>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Policepardfaut1">
    <w:name w:val="Police par défaut1"/>
  </w:style>
  <w:style w:type="paragraph" w:customStyle="1" w:styleId="Titre10">
    <w:name w:val="Titre1"/>
    <w:basedOn w:val="Normal"/>
    <w:next w:val="Corpsdetexte"/>
    <w:pPr>
      <w:keepNext/>
      <w:spacing w:before="240" w:after="120"/>
    </w:pPr>
    <w:rPr>
      <w:rFonts w:eastAsia="SimSun" w:cs="Mangal"/>
      <w:sz w:val="28"/>
      <w:szCs w:val="28"/>
    </w:rPr>
  </w:style>
  <w:style w:type="paragraph" w:styleId="Corpsdetexte">
    <w:name w:val="Body Text"/>
    <w:basedOn w:val="Normal"/>
    <w:pPr>
      <w:spacing w:after="60"/>
      <w:jc w:val="center"/>
    </w:pPr>
    <w:rPr>
      <w:rFonts w:eastAsia="Times"/>
      <w:b/>
      <w:bCs/>
      <w:sz w:val="32"/>
      <w:szCs w:val="32"/>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uiPriority w:val="34"/>
    <w:qFormat/>
    <w:rsid w:val="00867346"/>
    <w:pPr>
      <w:suppressAutoHyphens w:val="0"/>
      <w:spacing w:after="200" w:line="276" w:lineRule="auto"/>
      <w:ind w:left="720"/>
      <w:contextualSpacing/>
    </w:pPr>
    <w:rPr>
      <w:rFonts w:asciiTheme="minorHAnsi" w:eastAsiaTheme="minorHAnsi" w:hAnsiTheme="minorHAnsi" w:cstheme="minorBidi"/>
      <w:lang w:eastAsia="en-US"/>
    </w:rPr>
  </w:style>
  <w:style w:type="character" w:styleId="lev">
    <w:name w:val="Strong"/>
    <w:basedOn w:val="Policepardfaut"/>
    <w:uiPriority w:val="22"/>
    <w:qFormat/>
    <w:rsid w:val="00867346"/>
    <w:rPr>
      <w:b/>
      <w:bCs/>
    </w:rPr>
  </w:style>
  <w:style w:type="paragraph" w:styleId="Textedebulles">
    <w:name w:val="Balloon Text"/>
    <w:basedOn w:val="Normal"/>
    <w:link w:val="TextedebullesCar"/>
    <w:uiPriority w:val="99"/>
    <w:semiHidden/>
    <w:unhideWhenUsed/>
    <w:rsid w:val="0059372B"/>
    <w:rPr>
      <w:rFonts w:ascii="Tahoma" w:hAnsi="Tahoma" w:cs="Tahoma"/>
      <w:sz w:val="16"/>
      <w:szCs w:val="16"/>
    </w:rPr>
  </w:style>
  <w:style w:type="character" w:customStyle="1" w:styleId="TextedebullesCar">
    <w:name w:val="Texte de bulles Car"/>
    <w:basedOn w:val="Policepardfaut"/>
    <w:link w:val="Textedebulles"/>
    <w:uiPriority w:val="99"/>
    <w:semiHidden/>
    <w:rsid w:val="0059372B"/>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5332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Association TEMPO Territorial</vt:lpstr>
    </vt:vector>
  </TitlesOfParts>
  <Company>Mairie de Poitiers</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TEMPO Territorial</dc:title>
  <dc:creator>SEC</dc:creator>
  <cp:lastModifiedBy>AMBLARD chrystelle</cp:lastModifiedBy>
  <cp:revision>2</cp:revision>
  <cp:lastPrinted>2014-02-26T09:43:00Z</cp:lastPrinted>
  <dcterms:created xsi:type="dcterms:W3CDTF">2015-05-07T14:00:00Z</dcterms:created>
  <dcterms:modified xsi:type="dcterms:W3CDTF">2015-05-07T14:00:00Z</dcterms:modified>
</cp:coreProperties>
</file>